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D" w:rsidRPr="00A83F15" w:rsidRDefault="000D63BD" w:rsidP="000D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3F15">
        <w:rPr>
          <w:rFonts w:ascii="Times New Roman" w:hAnsi="Times New Roman" w:cs="Times New Roman"/>
          <w:b/>
          <w:sz w:val="28"/>
        </w:rPr>
        <w:t xml:space="preserve">Внешняя политика Александра </w:t>
      </w:r>
      <w:r w:rsidRPr="00A83F15">
        <w:rPr>
          <w:rFonts w:ascii="Times New Roman" w:hAnsi="Times New Roman" w:cs="Times New Roman"/>
          <w:b/>
          <w:sz w:val="28"/>
          <w:lang w:val="en-US"/>
        </w:rPr>
        <w:t>II</w:t>
      </w:r>
    </w:p>
    <w:p w:rsidR="000D63BD" w:rsidRPr="00A83F15" w:rsidRDefault="000D63BD" w:rsidP="000D63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63BD" w:rsidRP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3F15">
        <w:rPr>
          <w:rFonts w:ascii="Times New Roman" w:hAnsi="Times New Roman" w:cs="Times New Roman"/>
          <w:sz w:val="28"/>
        </w:rPr>
        <w:t>Предметное содержание:</w:t>
      </w:r>
    </w:p>
    <w:p w:rsidR="00A83F15" w:rsidRP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3F15">
        <w:rPr>
          <w:rFonts w:ascii="Times New Roman" w:hAnsi="Times New Roman" w:cs="Times New Roman"/>
          <w:sz w:val="28"/>
        </w:rPr>
        <w:t>1. Россия и Западная Европа</w:t>
      </w:r>
    </w:p>
    <w:p w:rsidR="00A83F15" w:rsidRP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3F15">
        <w:rPr>
          <w:rFonts w:ascii="Times New Roman" w:hAnsi="Times New Roman" w:cs="Times New Roman"/>
          <w:sz w:val="28"/>
        </w:rPr>
        <w:t>2. Политика России в Средней Азии</w:t>
      </w:r>
      <w:bookmarkStart w:id="0" w:name="_GoBack"/>
      <w:bookmarkEnd w:id="0"/>
    </w:p>
    <w:p w:rsidR="00A83F15" w:rsidRP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3F15">
        <w:rPr>
          <w:rFonts w:ascii="Times New Roman" w:hAnsi="Times New Roman" w:cs="Times New Roman"/>
          <w:sz w:val="28"/>
        </w:rPr>
        <w:t>3. Политика России на Дальнем Востоке</w:t>
      </w:r>
    </w:p>
    <w:p w:rsidR="00A83F15" w:rsidRP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3F15">
        <w:rPr>
          <w:rFonts w:ascii="Times New Roman" w:hAnsi="Times New Roman" w:cs="Times New Roman"/>
          <w:sz w:val="28"/>
        </w:rPr>
        <w:t>4. Продажа Аляски</w:t>
      </w:r>
    </w:p>
    <w:p w:rsidR="00A83F15" w:rsidRDefault="00A83F15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C30CD" w:rsidRPr="001C30CD" w:rsidRDefault="001C30CD" w:rsidP="00B3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6096"/>
        <w:gridCol w:w="3118"/>
      </w:tblGrid>
      <w:tr w:rsidR="004143A4" w:rsidTr="00A83853">
        <w:tc>
          <w:tcPr>
            <w:tcW w:w="1843" w:type="dxa"/>
          </w:tcPr>
          <w:p w:rsidR="004143A4" w:rsidRPr="004143A4" w:rsidRDefault="004143A4" w:rsidP="004143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3A4">
              <w:rPr>
                <w:rFonts w:ascii="Times New Roman" w:hAnsi="Times New Roman" w:cs="Times New Roman"/>
                <w:b/>
                <w:sz w:val="24"/>
              </w:rPr>
              <w:t>Этап, хронометраж</w:t>
            </w:r>
          </w:p>
        </w:tc>
        <w:tc>
          <w:tcPr>
            <w:tcW w:w="6096" w:type="dxa"/>
          </w:tcPr>
          <w:p w:rsidR="004143A4" w:rsidRPr="004143A4" w:rsidRDefault="004143A4" w:rsidP="004143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3A4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118" w:type="dxa"/>
          </w:tcPr>
          <w:p w:rsidR="004143A4" w:rsidRPr="004143A4" w:rsidRDefault="004143A4" w:rsidP="004143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3A4">
              <w:rPr>
                <w:rFonts w:ascii="Times New Roman" w:hAnsi="Times New Roman" w:cs="Times New Roman"/>
                <w:b/>
                <w:sz w:val="24"/>
              </w:rPr>
              <w:t>Деятельность обучающихся</w:t>
            </w:r>
          </w:p>
        </w:tc>
      </w:tr>
      <w:tr w:rsidR="004143A4" w:rsidTr="00A83853">
        <w:tc>
          <w:tcPr>
            <w:tcW w:w="1843" w:type="dxa"/>
          </w:tcPr>
          <w:p w:rsidR="004143A4" w:rsidRPr="004143A4" w:rsidRDefault="004143A4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3A4">
              <w:rPr>
                <w:rFonts w:ascii="Times New Roman" w:hAnsi="Times New Roman" w:cs="Times New Roman"/>
                <w:sz w:val="24"/>
              </w:rPr>
              <w:t>Мотивация</w:t>
            </w:r>
            <w:r w:rsidR="00E8108F">
              <w:rPr>
                <w:rFonts w:ascii="Times New Roman" w:hAnsi="Times New Roman" w:cs="Times New Roman"/>
                <w:sz w:val="24"/>
              </w:rPr>
              <w:t>, 5 минут</w:t>
            </w:r>
          </w:p>
        </w:tc>
        <w:tc>
          <w:tcPr>
            <w:tcW w:w="6096" w:type="dxa"/>
          </w:tcPr>
          <w:p w:rsidR="004143A4" w:rsidRDefault="004143A4" w:rsidP="00F56E9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Добрый день, уважаемые десятиклассники! </w:t>
            </w:r>
          </w:p>
          <w:p w:rsidR="00F56E91" w:rsidRPr="00130C29" w:rsidRDefault="00130C29" w:rsidP="00F56E9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предлагаю Вам сегодня обратиться к внешней политике Александра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30C29" w:rsidRDefault="00130C29" w:rsidP="00F56E9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Начать бы я хотел со слов одного из любимых моих писателей Валентина Пикуля:</w:t>
            </w:r>
          </w:p>
          <w:p w:rsidR="00130C29" w:rsidRPr="00130C29" w:rsidRDefault="00130C29" w:rsidP="00130C29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 xml:space="preserve">Электричество уже освещало улицы Парижа и кратеры доков Кронштадта; </w:t>
            </w:r>
            <w:proofErr w:type="gramStart"/>
            <w:r w:rsidRPr="00130C29">
              <w:rPr>
                <w:rFonts w:ascii="Times New Roman" w:hAnsi="Times New Roman" w:cs="Times New Roman"/>
                <w:sz w:val="24"/>
              </w:rPr>
              <w:t xml:space="preserve">люди привыкали к разговорам по телефону, по рельсам прополз первый в мире трамвай, а автомобиль готовился </w:t>
            </w:r>
            <w:proofErr w:type="spellStart"/>
            <w:r w:rsidRPr="00130C29">
              <w:rPr>
                <w:rFonts w:ascii="Times New Roman" w:hAnsi="Times New Roman" w:cs="Times New Roman"/>
                <w:sz w:val="24"/>
              </w:rPr>
              <w:t>отфыркнуть</w:t>
            </w:r>
            <w:proofErr w:type="spellEnd"/>
            <w:r w:rsidRPr="00130C29">
              <w:rPr>
                <w:rFonts w:ascii="Times New Roman" w:hAnsi="Times New Roman" w:cs="Times New Roman"/>
                <w:sz w:val="24"/>
              </w:rPr>
              <w:t xml:space="preserve"> в атмосферу пары бензина, когда здесь, в душистой Ницце, доживал дряхлый старик, которому не нужны ни телефоны, ни трамваи  - он был весь в прошлом, и 19 октября, в день лицейской годовщины, ему грезилось далекое, невозвратное:</w:t>
            </w:r>
            <w:proofErr w:type="gramEnd"/>
          </w:p>
          <w:p w:rsidR="00130C29" w:rsidRPr="00130C29" w:rsidRDefault="00130C29" w:rsidP="00E60D86">
            <w:pPr>
              <w:ind w:firstLine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>Невидимо склоняясь и хладея,</w:t>
            </w:r>
          </w:p>
          <w:p w:rsidR="00130C29" w:rsidRPr="00130C29" w:rsidRDefault="00130C29" w:rsidP="00E60D86">
            <w:pPr>
              <w:ind w:firstLine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>Мы близимся к закату своему,</w:t>
            </w:r>
          </w:p>
          <w:p w:rsidR="00130C29" w:rsidRPr="00130C29" w:rsidRDefault="00130C29" w:rsidP="00E60D86">
            <w:pPr>
              <w:ind w:firstLine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>Кому ж из нас под старость День Лицея</w:t>
            </w:r>
          </w:p>
          <w:p w:rsidR="00130C29" w:rsidRPr="00130C29" w:rsidRDefault="00130C29" w:rsidP="00E60D86">
            <w:pPr>
              <w:ind w:firstLine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>Торжествовать придется одному?</w:t>
            </w:r>
          </w:p>
          <w:p w:rsidR="00130C29" w:rsidRPr="00130C29" w:rsidRDefault="00130C29" w:rsidP="00130C29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30C29">
              <w:rPr>
                <w:rFonts w:ascii="Times New Roman" w:hAnsi="Times New Roman" w:cs="Times New Roman"/>
                <w:sz w:val="24"/>
              </w:rPr>
              <w:t>Он торжествовал вдали от родины, в пустынном одиночестве: перед ним, дымясь и оплывая воском, тихо догорала последняя свеча – свеча его жизни…</w:t>
            </w:r>
          </w:p>
          <w:p w:rsidR="004143A4" w:rsidRDefault="00130C29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прошу вас в течение 5 секунд подумать к кому могут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быть обращены эти слова? </w:t>
            </w:r>
          </w:p>
          <w:p w:rsidR="00130C29" w:rsidRDefault="00130C29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Почему мы обращаемся к этому человеку? Какую роль он сыграл во внешней политике Александра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130C29" w:rsidRPr="00130C29" w:rsidRDefault="00130C29" w:rsidP="00130C29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0C29">
              <w:rPr>
                <w:rFonts w:ascii="Times New Roman" w:hAnsi="Times New Roman" w:cs="Times New Roman"/>
                <w:b/>
                <w:sz w:val="24"/>
              </w:rPr>
              <w:t>Светлейший князь Александр Михайлович Горчаков!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0C29">
              <w:rPr>
                <w:rFonts w:ascii="Times New Roman" w:hAnsi="Times New Roman" w:cs="Times New Roman"/>
                <w:sz w:val="24"/>
              </w:rPr>
              <w:t>Выпускник</w:t>
            </w:r>
            <w:r>
              <w:rPr>
                <w:rFonts w:ascii="Times New Roman" w:hAnsi="Times New Roman" w:cs="Times New Roman"/>
                <w:sz w:val="24"/>
              </w:rPr>
              <w:t xml:space="preserve"> Царскосельского лицея, </w:t>
            </w:r>
            <w:r w:rsidR="00E60D86">
              <w:rPr>
                <w:rFonts w:ascii="Times New Roman" w:hAnsi="Times New Roman" w:cs="Times New Roman"/>
                <w:sz w:val="24"/>
              </w:rPr>
              <w:t xml:space="preserve">одноклассник Пушкина. Друг декабристов. </w:t>
            </w:r>
          </w:p>
          <w:p w:rsidR="00130C29" w:rsidRDefault="00130C29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он дипломат и речь пойдет о дипломатии. А что кроме дипломатии может выступать инструментом решения отношений между государствами?</w:t>
            </w:r>
          </w:p>
          <w:p w:rsidR="00E8108F" w:rsidRPr="00E8108F" w:rsidRDefault="00F56E91" w:rsidP="00E60D8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Какой путь выберет Александр? </w:t>
            </w:r>
            <w:r w:rsidR="00E60D86">
              <w:rPr>
                <w:rFonts w:ascii="Times New Roman" w:hAnsi="Times New Roman" w:cs="Times New Roman"/>
                <w:sz w:val="24"/>
              </w:rPr>
              <w:t xml:space="preserve">Стоит полагать, что дипломатии будет больше чем войны, и в силу характера самого Александра Николаевича, </w:t>
            </w:r>
            <w:proofErr w:type="gramStart"/>
            <w:r w:rsidR="00E60D86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E60D86">
              <w:rPr>
                <w:rFonts w:ascii="Times New Roman" w:hAnsi="Times New Roman" w:cs="Times New Roman"/>
                <w:sz w:val="24"/>
              </w:rPr>
              <w:t xml:space="preserve"> учитывая, что внешнеполитическое ведомство возглавил один из виднейших дипломатов – наш «железный канцлер» Александр Горчаков.</w:t>
            </w:r>
          </w:p>
        </w:tc>
        <w:tc>
          <w:tcPr>
            <w:tcW w:w="3118" w:type="dxa"/>
          </w:tcPr>
          <w:p w:rsidR="004143A4" w:rsidRDefault="004143A4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Приветствуют учителя. </w:t>
            </w:r>
          </w:p>
          <w:p w:rsidR="00E8108F" w:rsidRDefault="00FE470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Обращают внимание </w:t>
            </w:r>
            <w:r w:rsidR="00E8108F">
              <w:rPr>
                <w:rFonts w:ascii="Times New Roman" w:hAnsi="Times New Roman" w:cs="Times New Roman"/>
                <w:sz w:val="24"/>
              </w:rPr>
              <w:t>на карту.</w:t>
            </w:r>
          </w:p>
          <w:p w:rsidR="00E8108F" w:rsidRDefault="00E8108F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108F" w:rsidRDefault="00E8108F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708" w:rsidRDefault="00FE470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708" w:rsidRDefault="00FE470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708" w:rsidRDefault="00FE470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108F" w:rsidRDefault="00E8108F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Предполагают, что у правителя есть выбор двух путей – мирного (дипломатического) и военного, пути завоеваний.</w:t>
            </w:r>
            <w:r w:rsidR="008552B9">
              <w:rPr>
                <w:rFonts w:ascii="Times New Roman" w:hAnsi="Times New Roman" w:cs="Times New Roman"/>
                <w:sz w:val="24"/>
              </w:rPr>
              <w:br/>
            </w:r>
          </w:p>
          <w:p w:rsidR="008552B9" w:rsidRPr="004143A4" w:rsidRDefault="008552B9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Обращаются к картам на своих столах.</w:t>
            </w:r>
          </w:p>
        </w:tc>
      </w:tr>
      <w:tr w:rsidR="004143A4" w:rsidTr="00A83853">
        <w:tc>
          <w:tcPr>
            <w:tcW w:w="1843" w:type="dxa"/>
          </w:tcPr>
          <w:p w:rsidR="004143A4" w:rsidRDefault="00A83853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Актуализация, целеполагание</w:t>
            </w:r>
          </w:p>
          <w:p w:rsidR="00480F43" w:rsidRPr="004143A4" w:rsidRDefault="00D04EF9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80F43">
              <w:rPr>
                <w:rFonts w:ascii="Times New Roman" w:hAnsi="Times New Roman" w:cs="Times New Roman"/>
                <w:sz w:val="24"/>
              </w:rPr>
              <w:t xml:space="preserve"> минуты</w:t>
            </w:r>
          </w:p>
        </w:tc>
        <w:tc>
          <w:tcPr>
            <w:tcW w:w="6096" w:type="dxa"/>
          </w:tcPr>
          <w:p w:rsidR="00F56E91" w:rsidRPr="00D04EF9" w:rsidRDefault="00F56E91" w:rsidP="00F56E91">
            <w:pPr>
              <w:ind w:firstLine="45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Обратимся к словам известного революционера, критика Николая </w:t>
            </w:r>
            <w:r w:rsidRPr="00D04EF9">
              <w:rPr>
                <w:rFonts w:ascii="Times New Roman" w:hAnsi="Times New Roman" w:cs="Times New Roman"/>
                <w:sz w:val="24"/>
              </w:rPr>
              <w:t xml:space="preserve">Шелгунова </w:t>
            </w:r>
            <w:r w:rsidRPr="00D04EF9">
              <w:rPr>
                <w:rFonts w:ascii="Times New Roman" w:hAnsi="Times New Roman" w:cs="Times New Roman"/>
                <w:b/>
                <w:bCs/>
                <w:i/>
                <w:iCs/>
              </w:rPr>
              <w:t>«Война окончилась. Всем стало легче. Но за этим чувством скрывалось чувство злобы, обиды, чувство побежденного народа, до сих пор привыкшего только побеждать»</w:t>
            </w:r>
          </w:p>
          <w:p w:rsidR="00F56E91" w:rsidRDefault="00F56E91" w:rsidP="00F56E9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 каких трагических событиях говорит Шелгунов? </w:t>
            </w:r>
          </w:p>
          <w:p w:rsidR="00F56E91" w:rsidRDefault="00F56E91" w:rsidP="00F56E9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Да, в этих словах вся горечь от тяжелого поражения в Крымской войне. Попытаемся определить – какое же направление во внешней политике Александра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будет требовать первостепенного решения? </w:t>
            </w:r>
          </w:p>
          <w:p w:rsidR="00A83853" w:rsidRPr="00480F43" w:rsidRDefault="00F56E91" w:rsidP="00E60D8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Т.е. первая задача – вернуть России статут мировой державы, выйти из международной изоляции, добиться пересмотра статей Парижского мира 1856 года.</w:t>
            </w:r>
          </w:p>
        </w:tc>
        <w:tc>
          <w:tcPr>
            <w:tcW w:w="3118" w:type="dxa"/>
          </w:tcPr>
          <w:p w:rsidR="00F56E91" w:rsidRDefault="00F56E91" w:rsidP="00F56E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 учителя, определяют Крымскую войну.</w:t>
            </w:r>
          </w:p>
          <w:p w:rsidR="004143A4" w:rsidRDefault="004143A4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853" w:rsidRDefault="00A83853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853" w:rsidRPr="004143A4" w:rsidRDefault="00A83853" w:rsidP="00A8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3A4" w:rsidTr="00A83853">
        <w:tc>
          <w:tcPr>
            <w:tcW w:w="1843" w:type="dxa"/>
          </w:tcPr>
          <w:p w:rsidR="004143A4" w:rsidRDefault="00480F43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Поисково-исследовательский этап,</w:t>
            </w:r>
          </w:p>
          <w:p w:rsidR="00480F43" w:rsidRPr="004143A4" w:rsidRDefault="00D04EF9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минут</w:t>
            </w:r>
          </w:p>
        </w:tc>
        <w:tc>
          <w:tcPr>
            <w:tcW w:w="6096" w:type="dxa"/>
          </w:tcPr>
          <w:p w:rsidR="00C0113D" w:rsidRPr="00C0113D" w:rsidRDefault="00C0113D" w:rsidP="00C0113D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0113D">
              <w:rPr>
                <w:rFonts w:ascii="Times New Roman" w:hAnsi="Times New Roman" w:cs="Times New Roman"/>
                <w:i/>
                <w:sz w:val="24"/>
              </w:rPr>
              <w:t>Как А. М. Горчаков использовал противоречия европейских государств для восстановления позиций России на Чёрном море?</w:t>
            </w:r>
          </w:p>
          <w:p w:rsidR="00C0113D" w:rsidRPr="00C0113D" w:rsidRDefault="00C0113D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0113D">
              <w:rPr>
                <w:rFonts w:ascii="Times New Roman" w:hAnsi="Times New Roman" w:cs="Times New Roman"/>
                <w:sz w:val="24"/>
              </w:rPr>
              <w:t>В августе 1870 г. Франция объявила войну Пруссии. В сентябре 1870 г. французская армия была разгромлена под Седаном, а Наполеон III сдался в плен. В результате военных побед Пруссии над европейскими государствами в 60 — 70-х годах, была создана Германская империя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0113D" w:rsidRDefault="00C0113D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0113D">
              <w:rPr>
                <w:rFonts w:ascii="Times New Roman" w:hAnsi="Times New Roman" w:cs="Times New Roman"/>
                <w:sz w:val="24"/>
              </w:rPr>
              <w:t>Разбитая Франция теряла ведущее положение в Европе и на Ближнем Востоке; Австрия, потерпев поражение в австро-прусской войне, также не представляла большой опасности. Перспектива ликвидации ограничительных статей Парижского мира становилась вполне реальной.</w:t>
            </w:r>
          </w:p>
          <w:p w:rsidR="00C0113D" w:rsidRDefault="00C0113D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этих условиях Горчаков опубликовал свою знаменитую циркулярную депешу.</w:t>
            </w:r>
            <w:r w:rsidR="00B03B23">
              <w:rPr>
                <w:rFonts w:ascii="Times New Roman" w:hAnsi="Times New Roman" w:cs="Times New Roman"/>
                <w:sz w:val="24"/>
              </w:rPr>
              <w:t xml:space="preserve"> Предлагаю обратиться непосредственно к источнику.</w:t>
            </w:r>
          </w:p>
          <w:p w:rsidR="00B03B23" w:rsidRDefault="007A2038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Обратимся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документу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я попрошу выделить вас в нем ключевые слова.</w:t>
            </w:r>
          </w:p>
          <w:p w:rsidR="00E60D86" w:rsidRDefault="00B03B23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Данная депеша вызвала бурю негодования в европейских странах, но реальной угрозы для России это не представляло. В след за депешей представители стран, имеющих свои интересы в этом вопросе подписали Конвенцию, согласно которой Россия возвращала себе Черное море и флот. Это была победа!</w:t>
            </w:r>
          </w:p>
          <w:p w:rsidR="00E60D86" w:rsidRDefault="00E60D86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качества Горчакова как дипломата вы можете обозначить из данных строк, из результата его деятельности?</w:t>
            </w:r>
          </w:p>
          <w:p w:rsidR="00B03B23" w:rsidRDefault="002C33B5" w:rsidP="00C0113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D86">
              <w:rPr>
                <w:rFonts w:ascii="Times New Roman" w:hAnsi="Times New Roman" w:cs="Times New Roman"/>
                <w:sz w:val="24"/>
              </w:rPr>
              <w:t xml:space="preserve">Горчаковым восхищались и современники! </w:t>
            </w:r>
            <w:r w:rsidR="001C30CD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лово поэту Федору Тютчеву</w:t>
            </w:r>
            <w:r w:rsidR="007A2038">
              <w:rPr>
                <w:rFonts w:ascii="Times New Roman" w:hAnsi="Times New Roman" w:cs="Times New Roman"/>
                <w:sz w:val="24"/>
              </w:rPr>
              <w:t>, который, кстати, был близким другом и коллегой-дипломатом князя Горчакова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03B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Да, вы сдержали ваше слово: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Не двинув пушки, ни рубля,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В свои права вступает снова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Родная русская земля.</w:t>
            </w:r>
          </w:p>
          <w:p w:rsid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И нам завещанное море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Опять свободною волной,</w:t>
            </w:r>
          </w:p>
          <w:p w:rsidR="00B03B23" w:rsidRP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О кратком позабыв позоре,</w:t>
            </w:r>
          </w:p>
          <w:p w:rsidR="00B03B23" w:rsidRDefault="00B03B23" w:rsidP="00B03B23">
            <w:pPr>
              <w:ind w:firstLine="45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3B23">
              <w:rPr>
                <w:rFonts w:ascii="Times New Roman" w:hAnsi="Times New Roman" w:cs="Times New Roman"/>
                <w:i/>
                <w:sz w:val="24"/>
              </w:rPr>
              <w:t>Лобзает берег свой родной.</w:t>
            </w:r>
          </w:p>
          <w:p w:rsidR="00B03B23" w:rsidRDefault="002C33B5" w:rsidP="00B03B2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Каким же путем правительство Александра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решило важнейшую проблему внешней политики России второй половины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века?</w:t>
            </w:r>
          </w:p>
          <w:p w:rsidR="002C33B5" w:rsidRDefault="00003788" w:rsidP="00B03B2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 не менее, даже таким блестящим дипломатическим маневром Российская империя не решила всех проблем ни в Европе, ни на Востоке.</w:t>
            </w:r>
            <w:r w:rsidR="00A97A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97A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7AF7">
              <w:rPr>
                <w:rFonts w:ascii="Times New Roman" w:hAnsi="Times New Roman" w:cs="Times New Roman"/>
                <w:sz w:val="24"/>
              </w:rPr>
              <w:lastRenderedPageBreak/>
              <w:t xml:space="preserve">предлагаю рассмотреть нам вопрос </w:t>
            </w:r>
            <w:r>
              <w:rPr>
                <w:rFonts w:ascii="Times New Roman" w:hAnsi="Times New Roman" w:cs="Times New Roman"/>
                <w:sz w:val="24"/>
              </w:rPr>
              <w:t xml:space="preserve">европейской политики Александра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97AF7">
              <w:rPr>
                <w:rFonts w:ascii="Times New Roman" w:hAnsi="Times New Roman" w:cs="Times New Roman"/>
                <w:sz w:val="24"/>
              </w:rPr>
              <w:t>присоединения Средней Азии к России, продажу Аляски, отношения со странами Дальнего Востока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97AF7" w:rsidRDefault="00A97AF7" w:rsidP="00B03B2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Работу организуем в небольших группах. Я выдам Вам пакет материалов. В нем прописаны все инструкции, план ответа. Прошу поработать в группах</w:t>
            </w:r>
            <w:r w:rsidR="00B12539">
              <w:rPr>
                <w:rFonts w:ascii="Times New Roman" w:hAnsi="Times New Roman" w:cs="Times New Roman"/>
                <w:sz w:val="24"/>
              </w:rPr>
              <w:t xml:space="preserve"> в течение </w:t>
            </w:r>
            <w:r w:rsidR="00E60D86"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B12539">
              <w:rPr>
                <w:rFonts w:ascii="Times New Roman" w:hAnsi="Times New Roman" w:cs="Times New Roman"/>
                <w:sz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12539" w:rsidRDefault="00B12539" w:rsidP="00397C5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Выслушаем выступления групп</w:t>
            </w:r>
            <w:r w:rsidR="002C1383">
              <w:rPr>
                <w:rFonts w:ascii="Times New Roman" w:hAnsi="Times New Roman" w:cs="Times New Roman"/>
                <w:sz w:val="24"/>
              </w:rPr>
              <w:t xml:space="preserve"> в формате брифинга (краткая пресс-конференция информативного характера)</w:t>
            </w:r>
            <w:r>
              <w:rPr>
                <w:rFonts w:ascii="Times New Roman" w:hAnsi="Times New Roman" w:cs="Times New Roman"/>
                <w:sz w:val="24"/>
              </w:rPr>
              <w:t>. На ответ каждой группе не более 1,5 минут.</w:t>
            </w:r>
          </w:p>
          <w:p w:rsidR="00FE4708" w:rsidRDefault="00FE4708" w:rsidP="00FE470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группа – </w:t>
            </w:r>
            <w:r w:rsidR="00003788">
              <w:rPr>
                <w:rFonts w:ascii="Times New Roman" w:hAnsi="Times New Roman" w:cs="Times New Roman"/>
                <w:sz w:val="24"/>
              </w:rPr>
              <w:t>Отношения с Европой</w:t>
            </w:r>
          </w:p>
          <w:p w:rsidR="00FE4708" w:rsidRDefault="00FE4708" w:rsidP="00FE470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группа – </w:t>
            </w:r>
            <w:r w:rsidR="00003788">
              <w:rPr>
                <w:rFonts w:ascii="Times New Roman" w:hAnsi="Times New Roman" w:cs="Times New Roman"/>
                <w:sz w:val="24"/>
              </w:rPr>
              <w:t>Средняя Азия</w:t>
            </w:r>
          </w:p>
          <w:p w:rsidR="00FE4708" w:rsidRDefault="00FE4708" w:rsidP="00FE470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группа – </w:t>
            </w:r>
            <w:r w:rsidR="00003788">
              <w:rPr>
                <w:rFonts w:ascii="Times New Roman" w:hAnsi="Times New Roman" w:cs="Times New Roman"/>
                <w:sz w:val="24"/>
              </w:rPr>
              <w:t>Дальний Восток</w:t>
            </w:r>
          </w:p>
          <w:p w:rsidR="00FE4708" w:rsidRPr="002C33B5" w:rsidRDefault="00FE4708" w:rsidP="0000378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группа – </w:t>
            </w:r>
            <w:r w:rsidR="00003788">
              <w:rPr>
                <w:rFonts w:ascii="Times New Roman" w:hAnsi="Times New Roman" w:cs="Times New Roman"/>
                <w:sz w:val="24"/>
              </w:rPr>
              <w:t>Продажа Аляски</w:t>
            </w:r>
          </w:p>
        </w:tc>
        <w:tc>
          <w:tcPr>
            <w:tcW w:w="3118" w:type="dxa"/>
          </w:tcPr>
          <w:p w:rsidR="00D04EF9" w:rsidRDefault="00D04EF9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EF9" w:rsidRDefault="00D04EF9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038" w:rsidRDefault="007A203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EF9" w:rsidRDefault="00D04EF9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первое направление – западное (отношения с Европой).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историческим источником, анализируют его содержание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62D8" w:rsidRDefault="00E062D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62D8" w:rsidRDefault="00E062D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62D8" w:rsidRDefault="00E062D8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вопрос, делают вывод, что задача решена дипломатическим путем 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Организуют групповую работу, </w:t>
            </w:r>
            <w:r w:rsidR="0011520C">
              <w:rPr>
                <w:rFonts w:ascii="Times New Roman" w:hAnsi="Times New Roman" w:cs="Times New Roman"/>
                <w:sz w:val="24"/>
              </w:rPr>
              <w:t>знакомятся с источниками и отвечают на поставленные вопросы</w:t>
            </w: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Default="00591136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1136" w:rsidRPr="004143A4" w:rsidRDefault="00E062D8" w:rsidP="00E062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Организуют выступление групп по ролям (журналисты и представители МИД)</w:t>
            </w:r>
            <w:r w:rsidR="0011520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43A4" w:rsidTr="00A83853">
        <w:tc>
          <w:tcPr>
            <w:tcW w:w="1843" w:type="dxa"/>
          </w:tcPr>
          <w:p w:rsidR="004143A4" w:rsidRPr="004143A4" w:rsidRDefault="00591136" w:rsidP="004143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Рефлексия, 5 минут</w:t>
            </w:r>
          </w:p>
        </w:tc>
        <w:tc>
          <w:tcPr>
            <w:tcW w:w="6096" w:type="dxa"/>
          </w:tcPr>
          <w:p w:rsidR="004143A4" w:rsidRDefault="001A65A1" w:rsidP="005911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завершение нашей работы я предлагаю вам </w:t>
            </w:r>
            <w:r w:rsidR="00591136">
              <w:rPr>
                <w:rFonts w:ascii="Times New Roman" w:hAnsi="Times New Roman" w:cs="Times New Roman"/>
                <w:sz w:val="24"/>
              </w:rPr>
              <w:t>поделиться опытом. Я попрошу Вас в своих группах на минутку стать современным российским дипломатом, скажем министром иностранных дел России</w:t>
            </w:r>
            <w:r w:rsidR="00324E62">
              <w:rPr>
                <w:rFonts w:ascii="Times New Roman" w:hAnsi="Times New Roman" w:cs="Times New Roman"/>
                <w:sz w:val="24"/>
              </w:rPr>
              <w:t xml:space="preserve"> Сергеем Лавровым или полпредом России при ООН Василием </w:t>
            </w:r>
            <w:proofErr w:type="spellStart"/>
            <w:r w:rsidR="00324E62">
              <w:rPr>
                <w:rFonts w:ascii="Times New Roman" w:hAnsi="Times New Roman" w:cs="Times New Roman"/>
                <w:sz w:val="24"/>
              </w:rPr>
              <w:t>Небензей</w:t>
            </w:r>
            <w:proofErr w:type="spellEnd"/>
            <w:r w:rsidR="00591136">
              <w:rPr>
                <w:rFonts w:ascii="Times New Roman" w:hAnsi="Times New Roman" w:cs="Times New Roman"/>
                <w:sz w:val="24"/>
              </w:rPr>
              <w:t xml:space="preserve">. Дайте совет из будущего нашим знакомым из </w:t>
            </w:r>
            <w:r w:rsidR="0059113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591136">
              <w:rPr>
                <w:rFonts w:ascii="Times New Roman" w:hAnsi="Times New Roman" w:cs="Times New Roman"/>
                <w:sz w:val="24"/>
              </w:rPr>
              <w:t xml:space="preserve"> века – императору Александру </w:t>
            </w:r>
            <w:r w:rsidR="0059113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591136" w:rsidRPr="005911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1136">
              <w:rPr>
                <w:rFonts w:ascii="Times New Roman" w:hAnsi="Times New Roman" w:cs="Times New Roman"/>
                <w:sz w:val="24"/>
              </w:rPr>
              <w:t>и его канцлеру Александру Михайловичу Горчакову. Подсказываю: обратите внимание, где и как сегодня мы сталкиваемся с последствиями внешнеполитической деятельности указанных исторических персонажей.</w:t>
            </w:r>
          </w:p>
          <w:p w:rsidR="0003610A" w:rsidRDefault="0003610A" w:rsidP="005911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610A" w:rsidRDefault="0003610A" w:rsidP="00FE470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Совет от учителя: уважаемые дипломаты </w:t>
            </w:r>
            <w:r w:rsidRPr="00295875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 века, князь Горчаков и ваше величество, Александр </w:t>
            </w:r>
            <w:r w:rsidRPr="00295875">
              <w:rPr>
                <w:rFonts w:ascii="Times New Roman" w:hAnsi="Times New Roman" w:cs="Times New Roman"/>
                <w:i/>
                <w:sz w:val="24"/>
                <w:lang w:val="en-US"/>
              </w:rPr>
              <w:t>II</w:t>
            </w: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 – не забывайте о словах императора Николая </w:t>
            </w:r>
            <w:r w:rsidRPr="00295875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 – «</w:t>
            </w:r>
            <w:r w:rsidR="00FE4708" w:rsidRPr="00295875">
              <w:rPr>
                <w:rFonts w:ascii="Times New Roman" w:hAnsi="Times New Roman" w:cs="Times New Roman"/>
                <w:i/>
                <w:sz w:val="24"/>
              </w:rPr>
              <w:t>Там,</w:t>
            </w: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 где раз поднят русский флаг, там он спускаться больше не должен». </w:t>
            </w:r>
            <w:r w:rsidR="00FE4708">
              <w:rPr>
                <w:rFonts w:ascii="Times New Roman" w:hAnsi="Times New Roman" w:cs="Times New Roman"/>
                <w:i/>
                <w:sz w:val="24"/>
              </w:rPr>
              <w:t xml:space="preserve">Это к </w:t>
            </w:r>
            <w:r w:rsidRPr="00295875">
              <w:rPr>
                <w:rFonts w:ascii="Times New Roman" w:hAnsi="Times New Roman" w:cs="Times New Roman"/>
                <w:i/>
                <w:sz w:val="24"/>
              </w:rPr>
              <w:t xml:space="preserve"> вопросу о продаже Аляски</w:t>
            </w:r>
          </w:p>
          <w:p w:rsidR="00FE4708" w:rsidRDefault="00FE4708" w:rsidP="00FE470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E4708" w:rsidRPr="00FE4708" w:rsidRDefault="00FE4708" w:rsidP="00FE4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всем за урок!</w:t>
            </w:r>
          </w:p>
        </w:tc>
        <w:tc>
          <w:tcPr>
            <w:tcW w:w="3118" w:type="dxa"/>
          </w:tcPr>
          <w:p w:rsidR="004143A4" w:rsidRDefault="0011520C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Организуют свою рефлексию, дают «совет из будущего»</w:t>
            </w:r>
          </w:p>
          <w:p w:rsidR="0011520C" w:rsidRPr="004143A4" w:rsidRDefault="0011520C" w:rsidP="004143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3A4" w:rsidRDefault="004143A4" w:rsidP="00512F3B">
      <w:pPr>
        <w:rPr>
          <w:rFonts w:ascii="Times New Roman" w:hAnsi="Times New Roman" w:cs="Times New Roman"/>
          <w:sz w:val="28"/>
        </w:rPr>
      </w:pPr>
    </w:p>
    <w:sectPr w:rsidR="004143A4" w:rsidSect="001C30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BD"/>
    <w:rsid w:val="00003788"/>
    <w:rsid w:val="0003610A"/>
    <w:rsid w:val="00084ABA"/>
    <w:rsid w:val="00096C5E"/>
    <w:rsid w:val="000D63BD"/>
    <w:rsid w:val="00112D3A"/>
    <w:rsid w:val="00114FF3"/>
    <w:rsid w:val="0011520C"/>
    <w:rsid w:val="00130C29"/>
    <w:rsid w:val="00155110"/>
    <w:rsid w:val="00160970"/>
    <w:rsid w:val="001A65A1"/>
    <w:rsid w:val="001C30CD"/>
    <w:rsid w:val="001E06E6"/>
    <w:rsid w:val="001F2F58"/>
    <w:rsid w:val="0021132A"/>
    <w:rsid w:val="00220485"/>
    <w:rsid w:val="00266761"/>
    <w:rsid w:val="002B455C"/>
    <w:rsid w:val="002C1383"/>
    <w:rsid w:val="002C33B5"/>
    <w:rsid w:val="00324E62"/>
    <w:rsid w:val="00397C5E"/>
    <w:rsid w:val="004143A4"/>
    <w:rsid w:val="00433F50"/>
    <w:rsid w:val="00480F43"/>
    <w:rsid w:val="00512F3B"/>
    <w:rsid w:val="005831DF"/>
    <w:rsid w:val="00591136"/>
    <w:rsid w:val="00604FEB"/>
    <w:rsid w:val="00647F84"/>
    <w:rsid w:val="00764A81"/>
    <w:rsid w:val="007A2038"/>
    <w:rsid w:val="007B51AB"/>
    <w:rsid w:val="008552B9"/>
    <w:rsid w:val="008E2465"/>
    <w:rsid w:val="00A83853"/>
    <w:rsid w:val="00A83F15"/>
    <w:rsid w:val="00A97AF7"/>
    <w:rsid w:val="00AE2736"/>
    <w:rsid w:val="00B03B23"/>
    <w:rsid w:val="00B12539"/>
    <w:rsid w:val="00B32700"/>
    <w:rsid w:val="00C0113D"/>
    <w:rsid w:val="00D04EF9"/>
    <w:rsid w:val="00D56D55"/>
    <w:rsid w:val="00E062D8"/>
    <w:rsid w:val="00E60D86"/>
    <w:rsid w:val="00E8108F"/>
    <w:rsid w:val="00EE1871"/>
    <w:rsid w:val="00EE386E"/>
    <w:rsid w:val="00F56E91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4F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4F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0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06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66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37C5-72B1-484B-A8FD-D9D77C74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21</cp:revision>
  <cp:lastPrinted>2019-05-19T18:05:00Z</cp:lastPrinted>
  <dcterms:created xsi:type="dcterms:W3CDTF">2019-04-26T15:57:00Z</dcterms:created>
  <dcterms:modified xsi:type="dcterms:W3CDTF">2019-05-19T18:06:00Z</dcterms:modified>
</cp:coreProperties>
</file>